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58833">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银宝集团询价函</w:t>
      </w:r>
    </w:p>
    <w:p w14:paraId="2D0405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bidi="ar"/>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项目名称</w:t>
      </w:r>
      <w:r>
        <w:rPr>
          <w:rFonts w:hint="default" w:ascii="Times New Roman" w:hAnsi="Times New Roman" w:eastAsia="方正黑体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2025年</w:t>
      </w:r>
      <w:r>
        <w:rPr>
          <w:rFonts w:hint="default" w:ascii="Times New Roman" w:hAnsi="Times New Roman" w:eastAsia="方正仿宋_GBK" w:cs="Times New Roman"/>
          <w:sz w:val="32"/>
          <w:szCs w:val="32"/>
          <w:highlight w:val="none"/>
          <w:lang w:val="en-US" w:eastAsia="zh-CN"/>
        </w:rPr>
        <w:t>东昇公司固定资产保险服务</w:t>
      </w:r>
    </w:p>
    <w:p w14:paraId="7099D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w:t>
      </w:r>
    </w:p>
    <w:p w14:paraId="183C4312">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b/>
          <w:bCs/>
          <w:sz w:val="32"/>
          <w:szCs w:val="32"/>
          <w:lang w:eastAsia="zh-CN"/>
        </w:rPr>
        <w:t>采购</w:t>
      </w:r>
      <w:r>
        <w:rPr>
          <w:rFonts w:hint="default" w:ascii="Times New Roman" w:hAnsi="Times New Roman" w:eastAsia="方正仿宋_GBK" w:cs="Times New Roman"/>
          <w:b/>
          <w:bCs/>
          <w:sz w:val="32"/>
          <w:szCs w:val="32"/>
        </w:rPr>
        <w:t>单位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江苏银宝东昇制盐有限公司</w:t>
      </w:r>
    </w:p>
    <w:p w14:paraId="3D520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eastAsia="zh-CN"/>
        </w:rPr>
        <w:t>服务</w:t>
      </w:r>
      <w:r>
        <w:rPr>
          <w:rFonts w:hint="default" w:ascii="Times New Roman" w:hAnsi="Times New Roman" w:eastAsia="方正仿宋_GBK" w:cs="Times New Roman"/>
          <w:b/>
          <w:bCs/>
          <w:sz w:val="32"/>
          <w:szCs w:val="32"/>
        </w:rPr>
        <w:t>内容</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为</w:t>
      </w:r>
      <w:r>
        <w:rPr>
          <w:rFonts w:hint="default" w:ascii="Times New Roman" w:hAnsi="Times New Roman" w:eastAsia="方正仿宋_GBK" w:cs="Times New Roman"/>
          <w:color w:val="auto"/>
          <w:sz w:val="32"/>
          <w:szCs w:val="32"/>
          <w:highlight w:val="none"/>
          <w:lang w:val="en-US" w:eastAsia="zh-CN"/>
        </w:rPr>
        <w:t>江苏银宝东昇制盐有限公司</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滩地盐膜、房屋、电力线路及变压器等固定资产</w:t>
      </w:r>
      <w:r>
        <w:rPr>
          <w:rFonts w:hint="eastAsia" w:ascii="Times New Roman" w:hAnsi="Times New Roman" w:eastAsia="方正仿宋_GBK" w:cs="Times New Roman"/>
          <w:color w:val="auto"/>
          <w:sz w:val="32"/>
          <w:szCs w:val="32"/>
          <w:highlight w:val="none"/>
          <w:lang w:val="en-US" w:eastAsia="zh-CN"/>
        </w:rPr>
        <w:t>提供</w:t>
      </w:r>
      <w:r>
        <w:rPr>
          <w:rFonts w:hint="default" w:ascii="Times New Roman" w:hAnsi="Times New Roman" w:eastAsia="方正仿宋_GBK" w:cs="Times New Roman"/>
          <w:color w:val="auto"/>
          <w:sz w:val="32"/>
          <w:szCs w:val="32"/>
          <w:highlight w:val="none"/>
          <w:lang w:val="en-US" w:eastAsia="zh-CN"/>
        </w:rPr>
        <w:t>保险</w:t>
      </w:r>
      <w:r>
        <w:rPr>
          <w:rFonts w:hint="eastAsia" w:ascii="Times New Roman" w:hAnsi="Times New Roman" w:eastAsia="方正仿宋_GBK" w:cs="Times New Roman"/>
          <w:color w:val="auto"/>
          <w:sz w:val="32"/>
          <w:szCs w:val="32"/>
          <w:highlight w:val="none"/>
          <w:lang w:val="en-US" w:eastAsia="zh-CN"/>
        </w:rPr>
        <w:t>服</w:t>
      </w:r>
      <w:bookmarkStart w:id="0" w:name="_GoBack"/>
      <w:bookmarkEnd w:id="0"/>
      <w:r>
        <w:rPr>
          <w:rFonts w:hint="eastAsia" w:ascii="Times New Roman" w:hAnsi="Times New Roman" w:eastAsia="方正仿宋_GBK" w:cs="Times New Roman"/>
          <w:color w:val="auto"/>
          <w:sz w:val="32"/>
          <w:szCs w:val="32"/>
          <w:highlight w:val="none"/>
          <w:lang w:val="en-US" w:eastAsia="zh-CN"/>
        </w:rPr>
        <w:t>务</w:t>
      </w:r>
      <w:r>
        <w:rPr>
          <w:rFonts w:hint="default" w:ascii="Times New Roman" w:hAnsi="Times New Roman" w:eastAsia="方正仿宋_GBK" w:cs="Times New Roman"/>
          <w:color w:val="auto"/>
          <w:sz w:val="32"/>
          <w:szCs w:val="32"/>
          <w:highlight w:val="none"/>
          <w:lang w:val="en-US" w:eastAsia="zh-CN"/>
        </w:rPr>
        <w:t>。险种为：</w:t>
      </w:r>
      <w:r>
        <w:rPr>
          <w:rFonts w:hint="eastAsia" w:ascii="Times New Roman" w:hAnsi="Times New Roman" w:eastAsia="方正仿宋_GBK" w:cs="Times New Roman"/>
          <w:color w:val="auto"/>
          <w:sz w:val="32"/>
          <w:szCs w:val="32"/>
          <w:highlight w:val="none"/>
          <w:lang w:val="en-US" w:eastAsia="zh-CN"/>
        </w:rPr>
        <w:t>财产综合险，承保标的项目详见附件。</w:t>
      </w:r>
    </w:p>
    <w:p w14:paraId="0E6D8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免赔方面：全部风险每次事故绝对免赔额为CNY5,000.00元或损失金额的10%，两者按高为准。风灾和冰雹每次事故绝对免赔额为CNY5,000.00元或损失金额的20%，两者按高为准。</w:t>
      </w:r>
    </w:p>
    <w:p w14:paraId="247F3F08">
      <w:pPr>
        <w:pStyle w:val="7"/>
        <w:keepNext w:val="0"/>
        <w:keepLines w:val="0"/>
        <w:pageBreakBefore w:val="0"/>
        <w:kinsoku/>
        <w:wordWrap/>
        <w:overflowPunct/>
        <w:topLinePunct w:val="0"/>
        <w:autoSpaceDE/>
        <w:autoSpaceDN/>
        <w:bidi w:val="0"/>
        <w:spacing w:after="0" w:line="560" w:lineRule="exact"/>
        <w:ind w:left="0" w:leftChars="0" w:firstLine="560"/>
        <w:textAlignment w:val="auto"/>
        <w:rPr>
          <w:rFonts w:hint="default" w:ascii="Times New Roman" w:hAnsi="Times New Roman" w:eastAsia="方正仿宋_GBK" w:cs="Times New Roman"/>
          <w:sz w:val="32"/>
          <w:szCs w:val="32"/>
        </w:rPr>
      </w:pPr>
      <w:r>
        <w:rPr>
          <w:rFonts w:hint="eastAsia" w:eastAsia="方正黑体_GBK" w:cs="Times New Roman"/>
          <w:sz w:val="32"/>
          <w:szCs w:val="32"/>
          <w:lang w:eastAsia="zh-CN"/>
        </w:rPr>
        <w:t>三</w:t>
      </w:r>
      <w:r>
        <w:rPr>
          <w:rFonts w:hint="default" w:ascii="Times New Roman" w:hAnsi="Times New Roman" w:eastAsia="方正黑体_GBK" w:cs="Times New Roman"/>
          <w:sz w:val="32"/>
          <w:szCs w:val="32"/>
        </w:rPr>
        <w:t>、服务周期：</w:t>
      </w:r>
      <w:r>
        <w:rPr>
          <w:rFonts w:hint="default" w:ascii="Times New Roman" w:hAnsi="Times New Roman" w:eastAsia="方正仿宋_GBK" w:cs="Times New Roman"/>
          <w:sz w:val="32"/>
          <w:szCs w:val="32"/>
        </w:rPr>
        <w:t>1年。（以实际合同签订时间为准）</w:t>
      </w:r>
    </w:p>
    <w:p w14:paraId="053BB50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rPr>
        <w:t>、最高投标限价</w:t>
      </w:r>
      <w:r>
        <w:rPr>
          <w:rFonts w:hint="default" w:ascii="Times New Roman" w:hAnsi="Times New Roman" w:eastAsia="方正黑体_GBK" w:cs="Times New Roman"/>
          <w:color w:val="auto"/>
          <w:sz w:val="32"/>
          <w:szCs w:val="32"/>
          <w:highlight w:val="none"/>
          <w:lang w:eastAsia="zh-CN"/>
        </w:rPr>
        <w:t>：</w:t>
      </w:r>
      <w:r>
        <w:rPr>
          <w:rFonts w:hint="eastAsia" w:ascii="Times New Roman" w:hAnsi="Times New Roman" w:eastAsia="方正仿宋_GBK" w:cs="Times New Roman"/>
          <w:color w:val="auto"/>
          <w:kern w:val="2"/>
          <w:sz w:val="32"/>
          <w:szCs w:val="32"/>
          <w:highlight w:val="none"/>
          <w:lang w:val="en-US" w:eastAsia="zh-CN" w:bidi="ar-SA"/>
        </w:rPr>
        <w:t>7</w:t>
      </w:r>
      <w:r>
        <w:rPr>
          <w:rFonts w:hint="default" w:ascii="Times New Roman" w:hAnsi="Times New Roman" w:eastAsia="方正仿宋_GBK" w:cs="Times New Roman"/>
          <w:color w:val="auto"/>
          <w:kern w:val="2"/>
          <w:sz w:val="32"/>
          <w:szCs w:val="32"/>
          <w:highlight w:val="none"/>
          <w:lang w:val="en-US" w:eastAsia="zh-CN" w:bidi="ar-SA"/>
        </w:rPr>
        <w:t>万</w:t>
      </w:r>
      <w:r>
        <w:rPr>
          <w:rFonts w:hint="default" w:ascii="Times New Roman" w:hAnsi="Times New Roman" w:eastAsia="方正仿宋_GBK" w:cs="Times New Roman"/>
          <w:color w:val="auto"/>
          <w:sz w:val="32"/>
          <w:szCs w:val="32"/>
          <w:highlight w:val="none"/>
          <w:lang w:val="en-US" w:eastAsia="zh-CN"/>
        </w:rPr>
        <w:t>元。</w:t>
      </w:r>
    </w:p>
    <w:p w14:paraId="2CCC795B">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注：</w:t>
      </w:r>
      <w:r>
        <w:rPr>
          <w:rFonts w:hint="eastAsia" w:ascii="方正仿宋_GBK" w:hAnsi="方正仿宋_GBK" w:eastAsia="方正仿宋_GBK" w:cs="方正仿宋_GBK"/>
          <w:color w:val="auto"/>
          <w:sz w:val="32"/>
          <w:szCs w:val="32"/>
        </w:rPr>
        <w:t>本次报价为固定总价包干，包括且不限于增值税税金、人工费、管理费等为完成该项目所产生的一切费用；请将报价</w:t>
      </w:r>
      <w:r>
        <w:rPr>
          <w:rFonts w:hint="eastAsia" w:ascii="方正仿宋_GBK" w:hAnsi="方正仿宋_GBK" w:eastAsia="方正仿宋_GBK" w:cs="方正仿宋_GBK"/>
          <w:color w:val="auto"/>
          <w:sz w:val="32"/>
          <w:szCs w:val="32"/>
          <w:lang w:val="en-US" w:eastAsia="zh-CN"/>
        </w:rPr>
        <w:t>保留两位小数，</w:t>
      </w:r>
      <w:r>
        <w:rPr>
          <w:rFonts w:hint="eastAsia" w:ascii="方正仿宋_GBK" w:hAnsi="方正仿宋_GBK" w:eastAsia="方正仿宋_GBK" w:cs="方正仿宋_GBK"/>
          <w:color w:val="auto"/>
          <w:sz w:val="32"/>
          <w:szCs w:val="32"/>
        </w:rPr>
        <w:t>放至合理水平。</w:t>
      </w:r>
    </w:p>
    <w:p w14:paraId="60E5F1C4">
      <w:pPr>
        <w:pStyle w:val="7"/>
        <w:keepNext w:val="0"/>
        <w:keepLines w:val="0"/>
        <w:pageBreakBefore w:val="0"/>
        <w:numPr>
          <w:ilvl w:val="0"/>
          <w:numId w:val="0"/>
        </w:numPr>
        <w:kinsoku/>
        <w:wordWrap/>
        <w:overflowPunct/>
        <w:topLinePunct w:val="0"/>
        <w:autoSpaceDE/>
        <w:autoSpaceDN/>
        <w:bidi w:val="0"/>
        <w:adjustRightInd/>
        <w:spacing w:after="0" w:line="520" w:lineRule="exact"/>
        <w:ind w:left="0" w:leftChars="0" w:firstLine="640" w:firstLineChars="200"/>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kern w:val="2"/>
          <w:sz w:val="32"/>
          <w:szCs w:val="32"/>
          <w:highlight w:val="none"/>
          <w:lang w:val="en-US" w:eastAsia="zh-CN" w:bidi="ar-SA"/>
        </w:rPr>
        <w:t>五</w:t>
      </w:r>
      <w:r>
        <w:rPr>
          <w:rFonts w:hint="default" w:ascii="Times New Roman" w:hAnsi="Times New Roman" w:eastAsia="方正黑体_GBK" w:cs="Times New Roman"/>
          <w:color w:val="auto"/>
          <w:kern w:val="2"/>
          <w:sz w:val="32"/>
          <w:szCs w:val="32"/>
          <w:highlight w:val="none"/>
          <w:lang w:val="en-US" w:eastAsia="zh-CN" w:bidi="ar-SA"/>
        </w:rPr>
        <w:t>、</w:t>
      </w:r>
      <w:r>
        <w:rPr>
          <w:rFonts w:hint="default" w:ascii="Times New Roman" w:hAnsi="Times New Roman" w:eastAsia="方正黑体_GBK" w:cs="Times New Roman"/>
          <w:color w:val="auto"/>
          <w:sz w:val="32"/>
          <w:szCs w:val="32"/>
          <w:highlight w:val="none"/>
          <w:lang w:eastAsia="zh-CN"/>
        </w:rPr>
        <w:t>资质</w:t>
      </w:r>
      <w:r>
        <w:rPr>
          <w:rFonts w:hint="default" w:ascii="Times New Roman" w:hAnsi="Times New Roman" w:eastAsia="方正黑体_GBK" w:cs="Times New Roman"/>
          <w:color w:val="auto"/>
          <w:sz w:val="32"/>
          <w:szCs w:val="32"/>
          <w:highlight w:val="none"/>
        </w:rPr>
        <w:t>要求</w:t>
      </w:r>
    </w:p>
    <w:p w14:paraId="1FDC2B7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1.投标单位：投标人必须是在中华人民共和国境内注册（不包括在港澳台地区注册成立）且拥有中国银行保险监督管理委员会批准的具有保险业务经营许可证的保险公司，投标人应是在盐城市设有分支机构的财产保险公司。本项目可接受省级分公司或经省级分公司授权的地市级分公司或中心支公司参与投标，若地市级分公司或中心支公司参与，一家总公司只允许授权一家地市级分公司或中心支公司参与本项目投标。</w:t>
      </w:r>
    </w:p>
    <w:p w14:paraId="0293B6C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2.财务要求：投标人应具有履行保险责任的能力，未处于财产被接管、冻结和破产状态；</w:t>
      </w:r>
    </w:p>
    <w:p w14:paraId="7609887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3.其他要求：未处于被责令停业、投标资格被取消或者财产被接管、冻结和破产状态；企业没有因骗取中标或者严重违约以及发生重大质量事故等违法违规问题，被有关部门暂停投标资格并在暂停期内的；本项目不接受联合体投标。</w:t>
      </w:r>
    </w:p>
    <w:p w14:paraId="6EEB779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黑体_GBK" w:cs="Times New Roman"/>
          <w:kern w:val="2"/>
          <w:sz w:val="32"/>
          <w:szCs w:val="32"/>
          <w:lang w:val="en-US" w:eastAsia="zh-CN" w:bidi="ar-SA"/>
        </w:rPr>
        <w:t>六</w:t>
      </w:r>
      <w:r>
        <w:rPr>
          <w:rFonts w:hint="default" w:ascii="Times New Roman" w:hAnsi="Times New Roman" w:eastAsia="方正黑体_GBK" w:cs="Times New Roman"/>
          <w:kern w:val="2"/>
          <w:sz w:val="32"/>
          <w:szCs w:val="32"/>
          <w:lang w:val="en-US" w:eastAsia="zh-CN" w:bidi="ar-SA"/>
        </w:rPr>
        <w:t>、定标方式：</w:t>
      </w:r>
      <w:r>
        <w:rPr>
          <w:rFonts w:hint="default" w:ascii="Times New Roman" w:hAnsi="Times New Roman" w:eastAsia="方正仿宋_GBK" w:cs="Times New Roman"/>
          <w:sz w:val="32"/>
          <w:szCs w:val="32"/>
          <w:highlight w:val="none"/>
        </w:rPr>
        <w:t>符合询价函的资格要求且</w:t>
      </w:r>
      <w:r>
        <w:rPr>
          <w:rFonts w:hint="default" w:ascii="Times New Roman" w:hAnsi="Times New Roman" w:eastAsia="方正仿宋_GBK" w:cs="Times New Roman"/>
          <w:sz w:val="32"/>
          <w:szCs w:val="32"/>
          <w:highlight w:val="none"/>
          <w:lang w:val="en-US" w:eastAsia="zh-CN"/>
        </w:rPr>
        <w:t>报价最低的报价单位为中标人</w:t>
      </w:r>
      <w:r>
        <w:rPr>
          <w:rFonts w:hint="default" w:ascii="Times New Roman" w:hAnsi="Times New Roman" w:eastAsia="方正仿宋_GBK" w:cs="Times New Roman"/>
          <w:sz w:val="32"/>
          <w:szCs w:val="32"/>
          <w:highlight w:val="none"/>
        </w:rPr>
        <w:t>。</w:t>
      </w:r>
    </w:p>
    <w:p w14:paraId="6A61307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w:t>
      </w:r>
      <w:r>
        <w:rPr>
          <w:rFonts w:hint="default" w:ascii="Times New Roman" w:hAnsi="Times New Roman" w:eastAsia="方正黑体_GBK" w:cs="Times New Roman"/>
          <w:kern w:val="2"/>
          <w:sz w:val="32"/>
          <w:szCs w:val="32"/>
          <w:lang w:val="en-US" w:eastAsia="zh-CN" w:bidi="ar-SA"/>
        </w:rPr>
        <w:t>、结算方式：</w:t>
      </w:r>
    </w:p>
    <w:p w14:paraId="673430B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甲方需先将其公司营业执照复印件、增值税专用发票信息提供给乙方，由乙方进行备案。</w:t>
      </w:r>
    </w:p>
    <w:p w14:paraId="76183E4D">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rPr>
        <w:t>甲方将资产清单等作为投保资料发送乙方，并转保费至乙方，乙方应在收到投保资料之日起3个工作日内出具保险单/批单并提供增值税专用发票</w:t>
      </w:r>
      <w:r>
        <w:rPr>
          <w:rFonts w:hint="eastAsia" w:ascii="Times New Roman" w:hAnsi="Times New Roman" w:eastAsia="方正仿宋_GBK" w:cs="Times New Roman"/>
          <w:sz w:val="32"/>
          <w:szCs w:val="32"/>
          <w:lang w:eastAsia="zh-CN"/>
        </w:rPr>
        <w:t>；</w:t>
      </w:r>
    </w:p>
    <w:p w14:paraId="60343F84">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2、甲方对乙方出具的保险单进行审核，如有错误或遗漏，应要求乙方进行整改。</w:t>
      </w:r>
    </w:p>
    <w:p w14:paraId="53F9A41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szCs w:val="32"/>
        </w:rPr>
      </w:pPr>
      <w:r>
        <w:rPr>
          <w:rFonts w:hint="eastAsia" w:ascii="Times New Roman" w:hAnsi="Times New Roman" w:eastAsia="方正黑体_GBK" w:cs="Times New Roman"/>
          <w:kern w:val="2"/>
          <w:sz w:val="32"/>
          <w:szCs w:val="32"/>
          <w:lang w:val="en-US" w:eastAsia="zh-CN" w:bidi="ar-SA"/>
        </w:rPr>
        <w:t>八</w:t>
      </w:r>
      <w:r>
        <w:rPr>
          <w:rFonts w:hint="default" w:ascii="Times New Roman" w:hAnsi="Times New Roman" w:eastAsia="方正黑体_GBK" w:cs="Times New Roman"/>
          <w:kern w:val="2"/>
          <w:sz w:val="32"/>
          <w:szCs w:val="32"/>
          <w:lang w:val="en-US" w:eastAsia="zh-CN" w:bidi="ar-SA"/>
        </w:rPr>
        <w:t>、项目联系人：</w:t>
      </w:r>
      <w:r>
        <w:rPr>
          <w:rFonts w:hint="eastAsia" w:ascii="Times New Roman" w:hAnsi="Times New Roman" w:eastAsia="方正仿宋_GBK" w:cs="Times New Roman"/>
          <w:sz w:val="32"/>
          <w:szCs w:val="32"/>
          <w:lang w:val="en-US" w:eastAsia="zh-CN"/>
        </w:rPr>
        <w:t>朱</w:t>
      </w:r>
      <w:r>
        <w:rPr>
          <w:rFonts w:hint="default" w:ascii="Times New Roman" w:hAnsi="Times New Roman" w:eastAsia="方正仿宋_GBK" w:cs="Times New Roman"/>
          <w:sz w:val="32"/>
          <w:szCs w:val="32"/>
          <w:lang w:val="en-US" w:eastAsia="zh-CN"/>
        </w:rPr>
        <w:t>先生</w:t>
      </w:r>
      <w:r>
        <w:rPr>
          <w:rFonts w:hint="default" w:ascii="Times New Roman" w:hAnsi="Times New Roman" w:eastAsia="方正仿宋_GBK" w:cs="Times New Roman"/>
          <w:sz w:val="32"/>
          <w:szCs w:val="32"/>
          <w:highlight w:val="none"/>
          <w:lang w:val="en-US" w:eastAsia="zh-CN"/>
        </w:rPr>
        <w:t>，13962011292</w:t>
      </w:r>
      <w:r>
        <w:rPr>
          <w:rFonts w:hint="default" w:ascii="Times New Roman" w:hAnsi="Times New Roman" w:eastAsia="方正仿宋_GBK" w:cs="Times New Roman"/>
          <w:sz w:val="32"/>
          <w:szCs w:val="32"/>
          <w:highlight w:val="none"/>
        </w:rPr>
        <w:t>；</w:t>
      </w:r>
    </w:p>
    <w:p w14:paraId="4654E2B1">
      <w:pPr>
        <w:keepNext w:val="0"/>
        <w:keepLines w:val="0"/>
        <w:pageBreakBefore w:val="0"/>
        <w:kinsoku/>
        <w:wordWrap/>
        <w:overflowPunct/>
        <w:topLinePunct w:val="0"/>
        <w:autoSpaceDE/>
        <w:autoSpaceDN/>
        <w:bidi w:val="0"/>
        <w:spacing w:line="560" w:lineRule="exact"/>
        <w:ind w:firstLine="1280" w:firstLineChars="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报价联系人：</w:t>
      </w:r>
      <w:r>
        <w:rPr>
          <w:rFonts w:hint="eastAsia" w:ascii="Times New Roman" w:hAnsi="Times New Roman" w:eastAsia="方正仿宋_GBK" w:cs="Times New Roman"/>
          <w:sz w:val="32"/>
          <w:szCs w:val="32"/>
          <w:lang w:val="en-US" w:eastAsia="zh-CN"/>
        </w:rPr>
        <w:t>程女士</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13921871632</w:t>
      </w:r>
      <w:r>
        <w:rPr>
          <w:rFonts w:hint="default" w:ascii="Times New Roman" w:hAnsi="Times New Roman" w:eastAsia="方正仿宋_GBK" w:cs="Times New Roman"/>
          <w:sz w:val="32"/>
          <w:szCs w:val="32"/>
          <w:lang w:val="en-US" w:eastAsia="zh-CN"/>
        </w:rPr>
        <w:t>；</w:t>
      </w:r>
    </w:p>
    <w:p w14:paraId="55B25134">
      <w:pPr>
        <w:keepNext w:val="0"/>
        <w:keepLines w:val="0"/>
        <w:pageBreakBefore w:val="0"/>
        <w:widowControl w:val="0"/>
        <w:kinsoku/>
        <w:wordWrap/>
        <w:overflowPunct/>
        <w:topLinePunct w:val="0"/>
        <w:autoSpaceDE/>
        <w:autoSpaceDN/>
        <w:bidi w:val="0"/>
        <w:adjustRightInd/>
        <w:snapToGrid/>
        <w:spacing w:line="560" w:lineRule="exact"/>
        <w:ind w:left="319" w:leftChars="152" w:firstLine="964" w:firstLine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地址：</w:t>
      </w:r>
      <w:r>
        <w:rPr>
          <w:rFonts w:hint="default" w:ascii="Times New Roman" w:hAnsi="Times New Roman" w:eastAsia="方正仿宋_GBK" w:cs="Times New Roman"/>
          <w:sz w:val="32"/>
          <w:szCs w:val="32"/>
          <w:lang w:val="en-US" w:eastAsia="zh-CN"/>
        </w:rPr>
        <w:t>盐城金融城12号楼银宝集团8F成本控制部。</w:t>
      </w:r>
    </w:p>
    <w:p w14:paraId="633515F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九</w:t>
      </w:r>
      <w:r>
        <w:rPr>
          <w:rFonts w:hint="default" w:ascii="Times New Roman" w:hAnsi="Times New Roman" w:eastAsia="方正黑体_GBK" w:cs="Times New Roman"/>
          <w:kern w:val="2"/>
          <w:sz w:val="32"/>
          <w:szCs w:val="32"/>
          <w:lang w:val="en-US" w:eastAsia="zh-CN" w:bidi="ar-SA"/>
        </w:rPr>
        <w:t>、其他：</w:t>
      </w:r>
      <w:r>
        <w:rPr>
          <w:rFonts w:hint="default" w:ascii="Times New Roman" w:hAnsi="Times New Roman" w:eastAsia="方正仿宋_GBK" w:cs="Times New Roman"/>
          <w:sz w:val="32"/>
          <w:szCs w:val="32"/>
        </w:rPr>
        <w:t>请报价单位与项目联系人了解具体项目需求后按实报价。</w:t>
      </w:r>
      <w:r>
        <w:rPr>
          <w:rFonts w:hint="default" w:ascii="Times New Roman" w:hAnsi="Times New Roman" w:eastAsia="方正仿宋_GBK" w:cs="Times New Roman"/>
          <w:color w:val="auto"/>
          <w:sz w:val="32"/>
          <w:szCs w:val="32"/>
        </w:rPr>
        <w:t>如贵单位有幸中标，</w:t>
      </w:r>
      <w:r>
        <w:rPr>
          <w:rFonts w:hint="eastAsia"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出具保单后一周签订保险</w:t>
      </w:r>
      <w:r>
        <w:rPr>
          <w:rFonts w:hint="default" w:ascii="Times New Roman" w:hAnsi="Times New Roman" w:eastAsia="方正仿宋_GBK" w:cs="Times New Roman"/>
          <w:color w:val="auto"/>
          <w:sz w:val="32"/>
          <w:szCs w:val="32"/>
        </w:rPr>
        <w:t>合同</w:t>
      </w:r>
      <w:r>
        <w:rPr>
          <w:rFonts w:hint="eastAsia" w:ascii="Times New Roman" w:hAnsi="Times New Roman" w:eastAsia="方正仿宋_GBK" w:cs="Times New Roman"/>
          <w:color w:val="auto"/>
          <w:sz w:val="32"/>
          <w:szCs w:val="32"/>
          <w:lang w:eastAsia="zh-CN"/>
        </w:rPr>
        <w:t>作为补充</w:t>
      </w:r>
      <w:r>
        <w:rPr>
          <w:rFonts w:hint="default" w:ascii="Times New Roman" w:hAnsi="Times New Roman" w:eastAsia="方正仿宋_GBK" w:cs="Times New Roman"/>
          <w:color w:val="auto"/>
          <w:sz w:val="32"/>
          <w:szCs w:val="32"/>
        </w:rPr>
        <w:t>。如</w:t>
      </w:r>
      <w:r>
        <w:rPr>
          <w:rFonts w:hint="default" w:ascii="Times New Roman" w:hAnsi="Times New Roman" w:eastAsia="方正仿宋_GBK" w:cs="Times New Roman"/>
          <w:sz w:val="32"/>
          <w:szCs w:val="32"/>
        </w:rPr>
        <w:t xml:space="preserve">因非采购人原因造成的弃标行为，贵单位将被列入银宝集团供应商黑名单，不得再参加银宝集团的采购活动。 </w:t>
      </w:r>
      <w:r>
        <w:rPr>
          <w:rFonts w:hint="default" w:ascii="Times New Roman" w:hAnsi="Times New Roman" w:eastAsia="方正仿宋_GBK" w:cs="Times New Roman"/>
          <w:color w:val="FF0000"/>
          <w:sz w:val="32"/>
          <w:szCs w:val="32"/>
        </w:rPr>
        <w:t xml:space="preserve">  </w:t>
      </w:r>
    </w:p>
    <w:p w14:paraId="23FE6B7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kern w:val="2"/>
          <w:sz w:val="32"/>
          <w:szCs w:val="32"/>
          <w:lang w:val="en-US" w:eastAsia="zh-CN" w:bidi="ar-SA"/>
        </w:rPr>
        <w:t>十、监督部门：</w:t>
      </w:r>
    </w:p>
    <w:p w14:paraId="4BD03AC1">
      <w:pPr>
        <w:keepNext w:val="0"/>
        <w:keepLines w:val="0"/>
        <w:pageBreakBefore w:val="0"/>
        <w:widowControl/>
        <w:tabs>
          <w:tab w:val="left" w:pos="900"/>
        </w:tabs>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部门：江苏银宝控股集团有限公司纪委</w:t>
      </w:r>
    </w:p>
    <w:p w14:paraId="321CBFB0">
      <w:pPr>
        <w:keepNext w:val="0"/>
        <w:keepLines w:val="0"/>
        <w:pageBreakBefore w:val="0"/>
        <w:widowControl/>
        <w:tabs>
          <w:tab w:val="left" w:pos="900"/>
        </w:tabs>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电话：0515-89891729</w:t>
      </w:r>
    </w:p>
    <w:p w14:paraId="7FB49DC9">
      <w:pPr>
        <w:widowControl/>
        <w:tabs>
          <w:tab w:val="left" w:pos="900"/>
        </w:tabs>
        <w:snapToGrid w:val="0"/>
        <w:spacing w:line="52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                  </w:t>
      </w:r>
    </w:p>
    <w:p w14:paraId="07CAB76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方正仿宋_GBK" w:cs="Times New Roman"/>
          <w:color w:val="auto"/>
          <w:sz w:val="32"/>
          <w:szCs w:val="32"/>
          <w:highlight w:val="none"/>
        </w:rPr>
        <w:t>请报价单位将报价单原件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营业执照复印件</w:t>
      </w:r>
      <w:r>
        <w:rPr>
          <w:rFonts w:hint="default" w:ascii="Times New Roman" w:hAnsi="Times New Roman" w:eastAsia="方正仿宋_GBK" w:cs="Times New Roman"/>
          <w:color w:val="auto"/>
          <w:sz w:val="32"/>
          <w:szCs w:val="32"/>
          <w:highlight w:val="none"/>
          <w:lang w:eastAsia="zh-CN"/>
        </w:rPr>
        <w:t>、资质要求里需提供的材料</w:t>
      </w:r>
      <w:r>
        <w:rPr>
          <w:rFonts w:hint="default" w:ascii="Times New Roman" w:hAnsi="Times New Roman" w:eastAsia="方正仿宋_GBK" w:cs="Times New Roman"/>
          <w:color w:val="auto"/>
          <w:sz w:val="32"/>
          <w:szCs w:val="32"/>
          <w:highlight w:val="none"/>
        </w:rPr>
        <w:t>及报价单位认为需提供的其他资料</w:t>
      </w:r>
      <w:r>
        <w:rPr>
          <w:rFonts w:hint="eastAsia" w:ascii="Times New Roman" w:hAnsi="Times New Roman" w:eastAsia="方正仿宋_GBK" w:cs="Times New Roman"/>
          <w:color w:val="auto"/>
          <w:sz w:val="32"/>
          <w:szCs w:val="32"/>
          <w:highlight w:val="none"/>
          <w:lang w:val="en-US" w:eastAsia="zh-CN"/>
        </w:rPr>
        <w:t>加</w:t>
      </w:r>
      <w:r>
        <w:rPr>
          <w:rFonts w:hint="default" w:ascii="Times New Roman" w:hAnsi="Times New Roman" w:eastAsia="方正仿宋_GBK" w:cs="Times New Roman"/>
          <w:color w:val="auto"/>
          <w:sz w:val="32"/>
          <w:szCs w:val="32"/>
          <w:highlight w:val="none"/>
        </w:rPr>
        <w:t>盖</w:t>
      </w:r>
      <w:r>
        <w:rPr>
          <w:rFonts w:hint="eastAsia" w:ascii="Times New Roman" w:hAnsi="Times New Roman" w:eastAsia="方正仿宋_GBK" w:cs="Times New Roman"/>
          <w:color w:val="auto"/>
          <w:sz w:val="32"/>
          <w:szCs w:val="32"/>
          <w:highlight w:val="none"/>
          <w:lang w:val="en-US" w:eastAsia="zh-CN"/>
        </w:rPr>
        <w:t>业务</w:t>
      </w:r>
      <w:r>
        <w:rPr>
          <w:rFonts w:hint="default" w:ascii="Times New Roman" w:hAnsi="Times New Roman" w:eastAsia="方正仿宋_GBK" w:cs="Times New Roman"/>
          <w:color w:val="auto"/>
          <w:sz w:val="32"/>
          <w:szCs w:val="32"/>
          <w:highlight w:val="none"/>
        </w:rPr>
        <w:t>章于202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00前</w:t>
      </w:r>
      <w:r>
        <w:rPr>
          <w:rFonts w:hint="default" w:ascii="Times New Roman" w:hAnsi="Times New Roman" w:eastAsia="方正仿宋_GBK" w:cs="Times New Roman"/>
          <w:color w:val="auto"/>
          <w:sz w:val="32"/>
          <w:szCs w:val="32"/>
          <w:highlight w:val="none"/>
          <w:lang w:eastAsia="zh-CN"/>
        </w:rPr>
        <w:t>密封寄或送至上述地址</w:t>
      </w:r>
      <w:r>
        <w:rPr>
          <w:rFonts w:hint="eastAsia" w:ascii="Times New Roman" w:hAnsi="Times New Roman" w:eastAsia="方正仿宋_GBK" w:cs="Times New Roman"/>
          <w:color w:val="auto"/>
          <w:sz w:val="32"/>
          <w:szCs w:val="32"/>
          <w:highlight w:val="none"/>
          <w:lang w:eastAsia="zh-CN"/>
        </w:rPr>
        <w:t>及报价联系人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逾期未送达视同放弃</w:t>
      </w:r>
      <w:r>
        <w:rPr>
          <w:rFonts w:hint="default" w:ascii="Times New Roman" w:hAnsi="Times New Roman" w:eastAsia="仿宋" w:cs="Times New Roman"/>
          <w:color w:val="auto"/>
          <w:sz w:val="32"/>
          <w:szCs w:val="32"/>
          <w:highlight w:val="none"/>
        </w:rPr>
        <w:t>。</w:t>
      </w:r>
    </w:p>
    <w:p w14:paraId="3BADD149">
      <w:pPr>
        <w:rPr>
          <w:rFonts w:hint="default" w:ascii="Times New Roman" w:hAnsi="Times New Roman" w:eastAsia="方正小标宋_GBK" w:cs="Times New Roman"/>
          <w:b w:val="0"/>
          <w:bCs w:val="0"/>
          <w:color w:val="auto"/>
          <w:sz w:val="44"/>
          <w:szCs w:val="44"/>
          <w:highlight w:val="none"/>
          <w:lang w:eastAsia="zh-CN"/>
        </w:rPr>
        <w:sectPr>
          <w:pgSz w:w="11906" w:h="16838"/>
          <w:pgMar w:top="2098" w:right="1474" w:bottom="1984" w:left="1587" w:header="851" w:footer="992" w:gutter="0"/>
          <w:cols w:space="720" w:num="1"/>
          <w:docGrid w:type="lines" w:linePitch="312" w:charSpace="0"/>
        </w:sectPr>
      </w:pPr>
    </w:p>
    <w:p w14:paraId="7538708F">
      <w:pPr>
        <w:adjustRightInd w:val="0"/>
        <w:snapToGrid w:val="0"/>
        <w:spacing w:line="520" w:lineRule="exact"/>
        <w:ind w:firstLine="880" w:firstLineChars="200"/>
        <w:rPr>
          <w:rFonts w:hint="default" w:ascii="Times New Roman" w:hAnsi="Times New Roman" w:eastAsia="方正小标宋_GBK" w:cs="Times New Roman"/>
          <w:b w:val="0"/>
          <w:bCs w:val="0"/>
          <w:sz w:val="44"/>
          <w:szCs w:val="44"/>
        </w:rPr>
      </w:pPr>
    </w:p>
    <w:p w14:paraId="6AFE44C0">
      <w:pPr>
        <w:pStyle w:val="3"/>
        <w:spacing w:before="61"/>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rPr>
        <w:t>银宝集团服务采购报价函</w:t>
      </w:r>
    </w:p>
    <w:p w14:paraId="57FDAE30">
      <w:pPr>
        <w:widowControl w:val="0"/>
        <w:spacing w:line="560" w:lineRule="exact"/>
        <w:ind w:left="0"/>
        <w:jc w:val="left"/>
        <w:outlineLvl w:val="7"/>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致：</w:t>
      </w:r>
      <w:r>
        <w:rPr>
          <w:rFonts w:hint="default" w:ascii="Times New Roman" w:hAnsi="Times New Roman" w:eastAsia="方正仿宋_GBK" w:cs="Times New Roman"/>
          <w:b w:val="0"/>
          <w:bCs w:val="0"/>
          <w:color w:val="auto"/>
          <w:kern w:val="2"/>
          <w:sz w:val="32"/>
          <w:szCs w:val="32"/>
          <w:highlight w:val="none"/>
          <w:u w:val="single"/>
          <w:lang w:val="en-US" w:eastAsia="zh-CN" w:bidi="ar-SA"/>
        </w:rPr>
        <w:t>江苏银宝东昇制盐有限公司</w:t>
      </w:r>
      <w:r>
        <w:rPr>
          <w:rFonts w:hint="default" w:ascii="Times New Roman" w:hAnsi="Times New Roman" w:eastAsia="方正仿宋_GBK" w:cs="Times New Roman"/>
          <w:b w:val="0"/>
          <w:bCs w:val="0"/>
          <w:color w:val="auto"/>
          <w:kern w:val="2"/>
          <w:sz w:val="32"/>
          <w:szCs w:val="32"/>
          <w:highlight w:val="none"/>
          <w:lang w:val="en-US" w:eastAsia="zh-CN" w:bidi="ar-SA"/>
        </w:rPr>
        <w:t>：</w:t>
      </w:r>
    </w:p>
    <w:p w14:paraId="765F3B44">
      <w:pPr>
        <w:spacing w:line="560" w:lineRule="exact"/>
        <w:ind w:firstLine="640" w:firstLineChars="200"/>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rPr>
        <w:t>根据</w:t>
      </w:r>
      <w:r>
        <w:rPr>
          <w:rFonts w:hint="default" w:ascii="Times New Roman" w:hAnsi="Times New Roman" w:eastAsia="方正仿宋_GBK" w:cs="Times New Roman"/>
          <w:sz w:val="32"/>
          <w:szCs w:val="32"/>
          <w:u w:val="single"/>
        </w:rPr>
        <w:t>2025年东昇公司固定资产保险服务</w:t>
      </w:r>
      <w:r>
        <w:rPr>
          <w:rFonts w:hint="default" w:ascii="Times New Roman" w:hAnsi="Times New Roman" w:eastAsia="方正仿宋_GBK" w:cs="Times New Roman"/>
          <w:color w:val="auto"/>
          <w:sz w:val="32"/>
          <w:szCs w:val="32"/>
          <w:highlight w:val="none"/>
          <w:u w:val="none"/>
          <w:lang w:val="en-US" w:eastAsia="zh-CN"/>
        </w:rPr>
        <w:t>项目的询价函</w:t>
      </w:r>
      <w:r>
        <w:rPr>
          <w:rFonts w:hint="default" w:ascii="Times New Roman" w:hAnsi="Times New Roman" w:eastAsia="方正仿宋_GBK" w:cs="Times New Roman"/>
          <w:color w:val="auto"/>
          <w:sz w:val="32"/>
          <w:szCs w:val="32"/>
          <w:highlight w:val="none"/>
          <w:u w:val="none"/>
        </w:rPr>
        <w:t>要求，我公司郑重承诺：</w:t>
      </w:r>
    </w:p>
    <w:p w14:paraId="6BC886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我公司自愿参加本次询价项目，承诺遵守本项目采购程序，我方愿以¥</w:t>
      </w:r>
      <w:r>
        <w:rPr>
          <w:rFonts w:hint="default" w:ascii="Times New Roman" w:hAnsi="Times New Roman" w:eastAsia="方正仿宋_GBK" w:cs="Times New Roman"/>
          <w:color w:val="auto"/>
          <w:kern w:val="2"/>
          <w:sz w:val="32"/>
          <w:szCs w:val="32"/>
          <w:highlight w:val="none"/>
          <w:u w:val="single"/>
          <w:lang w:val="en-US" w:eastAsia="zh-CN" w:bidi="ar-SA"/>
        </w:rPr>
        <w:t xml:space="preserve">          元（含增值税专用发票税率    %）</w:t>
      </w:r>
      <w:r>
        <w:rPr>
          <w:rFonts w:hint="default" w:ascii="Times New Roman" w:hAnsi="Times New Roman" w:eastAsia="方正仿宋_GBK" w:cs="Times New Roman"/>
          <w:color w:val="auto"/>
          <w:kern w:val="2"/>
          <w:sz w:val="32"/>
          <w:szCs w:val="32"/>
          <w:highlight w:val="none"/>
          <w:lang w:val="en-US" w:eastAsia="zh-CN" w:bidi="ar-SA"/>
        </w:rPr>
        <w:t>报价提供询价函服务范围内的服务。</w:t>
      </w:r>
    </w:p>
    <w:p w14:paraId="3505D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我公司提供的服务皆为符合国家标准和询价函要求的服务项目，我公司承诺为江苏银宝控股集团有限公司提供符合或高于询价函要求的服务，并对江苏银宝控股集团有限公司委托的服务不推诿。</w:t>
      </w:r>
    </w:p>
    <w:p w14:paraId="37AAFB7A">
      <w:pPr>
        <w:tabs>
          <w:tab w:val="left" w:pos="8536"/>
        </w:tabs>
        <w:spacing w:line="560" w:lineRule="exact"/>
        <w:ind w:firstLine="640" w:firstLineChars="200"/>
        <w:jc w:val="left"/>
        <w:rPr>
          <w:rFonts w:hint="default" w:ascii="Times New Roman" w:hAnsi="Times New Roman" w:eastAsia="方正仿宋_GBK" w:cs="Times New Roman"/>
          <w:color w:val="auto"/>
          <w:sz w:val="32"/>
          <w:szCs w:val="32"/>
          <w:highlight w:val="none"/>
        </w:rPr>
      </w:pPr>
    </w:p>
    <w:p w14:paraId="4A146499">
      <w:pPr>
        <w:tabs>
          <w:tab w:val="left" w:pos="8536"/>
        </w:tabs>
        <w:spacing w:line="560" w:lineRule="exact"/>
        <w:ind w:firstLine="640" w:firstLineChars="200"/>
        <w:jc w:val="left"/>
        <w:rPr>
          <w:rFonts w:hint="default" w:ascii="Times New Roman" w:hAnsi="Times New Roman" w:eastAsia="方正仿宋_GBK" w:cs="Times New Roman"/>
          <w:color w:val="auto"/>
          <w:sz w:val="32"/>
          <w:szCs w:val="32"/>
          <w:highlight w:val="none"/>
        </w:rPr>
      </w:pPr>
    </w:p>
    <w:p w14:paraId="6BC5EB54">
      <w:pPr>
        <w:keepNext w:val="0"/>
        <w:keepLines w:val="0"/>
        <w:pageBreakBefore w:val="0"/>
        <w:widowControl w:val="0"/>
        <w:tabs>
          <w:tab w:val="left" w:pos="853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报价单位（</w:t>
      </w:r>
      <w:r>
        <w:rPr>
          <w:rFonts w:hint="eastAsia" w:ascii="Times New Roman" w:hAnsi="Times New Roman" w:eastAsia="方正仿宋_GBK" w:cs="Times New Roman"/>
          <w:color w:val="auto"/>
          <w:sz w:val="32"/>
          <w:szCs w:val="32"/>
          <w:highlight w:val="none"/>
          <w:lang w:val="en-US" w:eastAsia="zh-CN"/>
        </w:rPr>
        <w:t>业务</w:t>
      </w:r>
      <w:r>
        <w:rPr>
          <w:rFonts w:hint="default" w:ascii="Times New Roman" w:hAnsi="Times New Roman" w:eastAsia="方正仿宋_GBK" w:cs="Times New Roman"/>
          <w:color w:val="auto"/>
          <w:sz w:val="32"/>
          <w:szCs w:val="32"/>
          <w:highlight w:val="none"/>
        </w:rPr>
        <w:t xml:space="preserve">章）： </w:t>
      </w:r>
      <w:r>
        <w:rPr>
          <w:rFonts w:hint="default" w:ascii="Times New Roman" w:hAnsi="Times New Roman" w:eastAsia="方正仿宋_GBK" w:cs="Times New Roman"/>
          <w:color w:val="auto"/>
          <w:sz w:val="32"/>
          <w:szCs w:val="32"/>
          <w:highlight w:val="none"/>
        </w:rPr>
        <w:tab/>
      </w:r>
    </w:p>
    <w:p w14:paraId="4B59932B">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p>
    <w:p w14:paraId="2E593DF1">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p>
    <w:p w14:paraId="0961448F">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联系人及联系方式：</w:t>
      </w:r>
    </w:p>
    <w:p w14:paraId="60FB64C4">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p>
    <w:p w14:paraId="09A2984E">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p>
    <w:p w14:paraId="28FDCC5F">
      <w:pPr>
        <w:keepNext w:val="0"/>
        <w:keepLines w:val="0"/>
        <w:pageBreakBefore w:val="0"/>
        <w:widowControl w:val="0"/>
        <w:tabs>
          <w:tab w:val="left" w:pos="874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rPr>
        <w:t>报价日期：</w:t>
      </w:r>
      <w:r>
        <w:rPr>
          <w:rFonts w:hint="default" w:ascii="Times New Roman" w:hAnsi="Times New Roman" w:eastAsia="方正仿宋_GBK" w:cs="Times New Roman"/>
          <w:color w:val="auto"/>
          <w:sz w:val="32"/>
          <w:szCs w:val="32"/>
          <w:highlight w:val="none"/>
        </w:rPr>
        <w:tab/>
      </w:r>
    </w:p>
    <w:p w14:paraId="0FE620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p>
    <w:p w14:paraId="4AD89BC2">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附件1：保险费报价明细</w:t>
      </w:r>
    </w:p>
    <w:p w14:paraId="62E58DF5">
      <w:pPr>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附件2：</w:t>
      </w:r>
      <w:r>
        <w:rPr>
          <w:rFonts w:hint="eastAsia" w:ascii="方正仿宋_GBK" w:hAnsi="方正仿宋_GBK" w:eastAsia="方正仿宋_GBK" w:cs="方正仿宋_GBK"/>
          <w:sz w:val="32"/>
          <w:szCs w:val="32"/>
          <w:lang w:val="en-US" w:eastAsia="zh-CN"/>
        </w:rPr>
        <w:t>承保标的项目清单表</w:t>
      </w:r>
    </w:p>
    <w:p w14:paraId="0454B1A7">
      <w:pPr>
        <w:pStyle w:val="11"/>
        <w:ind w:left="0" w:leftChars="0" w:firstLine="0" w:firstLineChars="0"/>
        <w:rPr>
          <w:rFonts w:hint="eastAsia" w:ascii="方正仿宋_GBK" w:hAnsi="方正仿宋_GBK" w:eastAsia="方正仿宋_GBK" w:cs="方正仿宋_GBK"/>
          <w:sz w:val="32"/>
          <w:szCs w:val="32"/>
        </w:rPr>
        <w:sectPr>
          <w:pgSz w:w="11906" w:h="16838"/>
          <w:pgMar w:top="1440" w:right="1800" w:bottom="1440" w:left="1800" w:header="851" w:footer="992" w:gutter="0"/>
          <w:cols w:space="720" w:num="1"/>
          <w:docGrid w:type="lines" w:linePitch="312" w:charSpace="0"/>
        </w:sectPr>
      </w:pPr>
    </w:p>
    <w:p w14:paraId="404D1BB2">
      <w:pPr>
        <w:pStyle w:val="11"/>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：保险费报价明细</w:t>
      </w:r>
    </w:p>
    <w:p w14:paraId="3B763172">
      <w:pPr>
        <w:rPr>
          <w:rFonts w:hint="eastAsia" w:ascii="方正仿宋_GBK" w:hAnsi="方正仿宋_GBK" w:eastAsia="方正仿宋_GBK" w:cs="方正仿宋_GBK"/>
          <w:sz w:val="32"/>
          <w:szCs w:val="32"/>
          <w:lang w:val="en-US" w:eastAsia="zh-CN"/>
        </w:rPr>
      </w:pPr>
    </w:p>
    <w:tbl>
      <w:tblPr>
        <w:tblStyle w:val="9"/>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46"/>
        <w:gridCol w:w="2220"/>
        <w:gridCol w:w="1752"/>
        <w:gridCol w:w="1548"/>
        <w:gridCol w:w="1572"/>
      </w:tblGrid>
      <w:tr w14:paraId="72D7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799" w:type="dxa"/>
            <w:vAlign w:val="center"/>
          </w:tcPr>
          <w:p w14:paraId="7496D381">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序号</w:t>
            </w:r>
          </w:p>
        </w:tc>
        <w:tc>
          <w:tcPr>
            <w:tcW w:w="1146" w:type="dxa"/>
            <w:vAlign w:val="center"/>
          </w:tcPr>
          <w:p w14:paraId="06764449">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color w:val="000000"/>
                <w:kern w:val="0"/>
                <w:sz w:val="28"/>
                <w:szCs w:val="28"/>
                <w:lang w:bidi="ar"/>
              </w:rPr>
              <w:t>险类</w:t>
            </w:r>
          </w:p>
        </w:tc>
        <w:tc>
          <w:tcPr>
            <w:tcW w:w="2220" w:type="dxa"/>
            <w:vAlign w:val="center"/>
          </w:tcPr>
          <w:p w14:paraId="6C6D96DD">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承保标的项目</w:t>
            </w:r>
          </w:p>
        </w:tc>
        <w:tc>
          <w:tcPr>
            <w:tcW w:w="1752" w:type="dxa"/>
            <w:vAlign w:val="center"/>
          </w:tcPr>
          <w:p w14:paraId="042FC333">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资产原值（元）</w:t>
            </w:r>
          </w:p>
        </w:tc>
        <w:tc>
          <w:tcPr>
            <w:tcW w:w="1548" w:type="dxa"/>
            <w:vAlign w:val="center"/>
          </w:tcPr>
          <w:p w14:paraId="7683F8C9">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费率（</w:t>
            </w:r>
            <w:r>
              <w:rPr>
                <w:rFonts w:hint="default" w:ascii="Times New Roman" w:hAnsi="Times New Roman" w:eastAsia="方正仿宋_GBK" w:cs="Times New Roman"/>
                <w:b w:val="0"/>
                <w:bCs w:val="0"/>
                <w:sz w:val="28"/>
                <w:szCs w:val="28"/>
                <w:vertAlign w:val="baseline"/>
                <w:lang w:val="en-US" w:eastAsia="zh-CN"/>
              </w:rPr>
              <w:t>‰</w:t>
            </w:r>
            <w:r>
              <w:rPr>
                <w:rFonts w:hint="eastAsia" w:ascii="方正仿宋_GBK" w:hAnsi="方正仿宋_GBK" w:eastAsia="方正仿宋_GBK" w:cs="方正仿宋_GBK"/>
                <w:b w:val="0"/>
                <w:bCs w:val="0"/>
                <w:sz w:val="28"/>
                <w:szCs w:val="28"/>
                <w:vertAlign w:val="baseline"/>
                <w:lang w:val="en-US" w:eastAsia="zh-CN"/>
              </w:rPr>
              <w:t>）</w:t>
            </w:r>
          </w:p>
        </w:tc>
        <w:tc>
          <w:tcPr>
            <w:tcW w:w="1572" w:type="dxa"/>
            <w:vAlign w:val="center"/>
          </w:tcPr>
          <w:p w14:paraId="39D458C8">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val="0"/>
                <w:bCs w:val="0"/>
                <w:sz w:val="28"/>
                <w:szCs w:val="28"/>
                <w:vertAlign w:val="baseline"/>
                <w:lang w:val="en-US" w:eastAsia="zh-CN"/>
              </w:rPr>
              <w:t>保费（元）</w:t>
            </w:r>
          </w:p>
        </w:tc>
      </w:tr>
      <w:tr w14:paraId="1726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99" w:type="dxa"/>
            <w:vAlign w:val="center"/>
          </w:tcPr>
          <w:p w14:paraId="37E4C219">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46" w:type="dxa"/>
            <w:vMerge w:val="restart"/>
            <w:vAlign w:val="center"/>
          </w:tcPr>
          <w:p w14:paraId="470E5D66">
            <w:pPr>
              <w:jc w:val="center"/>
              <w:rPr>
                <w:rFonts w:hint="default" w:ascii="方正仿宋_GBK" w:hAnsi="方正仿宋_GBK" w:eastAsia="方正仿宋_GBK" w:cs="方正仿宋_GBK"/>
                <w:sz w:val="32"/>
                <w:szCs w:val="32"/>
                <w:vertAlign w:val="baseline"/>
                <w:lang w:val="en-US" w:eastAsia="zh-CN"/>
              </w:rPr>
            </w:pPr>
            <w:r>
              <w:rPr>
                <w:rFonts w:hint="default" w:ascii="方正仿宋_GBK" w:hAnsi="方正仿宋_GBK" w:eastAsia="方正仿宋_GBK" w:cs="方正仿宋_GBK"/>
                <w:sz w:val="28"/>
                <w:szCs w:val="28"/>
                <w:vertAlign w:val="baseline"/>
                <w:lang w:val="en-US" w:eastAsia="zh-CN"/>
              </w:rPr>
              <w:t>财产综合险</w:t>
            </w:r>
          </w:p>
        </w:tc>
        <w:tc>
          <w:tcPr>
            <w:tcW w:w="2220" w:type="dxa"/>
            <w:vAlign w:val="center"/>
          </w:tcPr>
          <w:p w14:paraId="682D3F41">
            <w:pPr>
              <w:jc w:val="cente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房屋等固定资产</w:t>
            </w:r>
          </w:p>
        </w:tc>
        <w:tc>
          <w:tcPr>
            <w:tcW w:w="1752" w:type="dxa"/>
            <w:vAlign w:val="center"/>
          </w:tcPr>
          <w:p w14:paraId="4ED006B3">
            <w:pPr>
              <w:jc w:val="center"/>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20146045.16</w:t>
            </w:r>
          </w:p>
        </w:tc>
        <w:tc>
          <w:tcPr>
            <w:tcW w:w="1548" w:type="dxa"/>
            <w:vAlign w:val="center"/>
          </w:tcPr>
          <w:p w14:paraId="0717958F">
            <w:pPr>
              <w:jc w:val="center"/>
              <w:rPr>
                <w:rFonts w:hint="default" w:ascii="Times New Roman" w:hAnsi="Times New Roman" w:eastAsia="方正仿宋_GBK" w:cs="Times New Roman"/>
                <w:b w:val="0"/>
                <w:bCs w:val="0"/>
                <w:sz w:val="28"/>
                <w:szCs w:val="28"/>
                <w:vertAlign w:val="baseline"/>
                <w:lang w:val="en-US" w:eastAsia="zh-CN"/>
              </w:rPr>
            </w:pPr>
          </w:p>
        </w:tc>
        <w:tc>
          <w:tcPr>
            <w:tcW w:w="1572" w:type="dxa"/>
            <w:vAlign w:val="center"/>
          </w:tcPr>
          <w:p w14:paraId="4A86A810">
            <w:pPr>
              <w:jc w:val="center"/>
              <w:rPr>
                <w:rFonts w:hint="default" w:ascii="Times New Roman" w:hAnsi="Times New Roman" w:eastAsia="方正仿宋_GBK" w:cs="Times New Roman"/>
                <w:b w:val="0"/>
                <w:bCs w:val="0"/>
                <w:sz w:val="28"/>
                <w:szCs w:val="28"/>
                <w:vertAlign w:val="baseline"/>
                <w:lang w:val="en-US" w:eastAsia="zh-CN"/>
              </w:rPr>
            </w:pPr>
          </w:p>
        </w:tc>
      </w:tr>
      <w:tr w14:paraId="538C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99" w:type="dxa"/>
            <w:vAlign w:val="center"/>
          </w:tcPr>
          <w:p w14:paraId="74E2717C">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1146" w:type="dxa"/>
            <w:vMerge w:val="continue"/>
            <w:vAlign w:val="center"/>
          </w:tcPr>
          <w:p w14:paraId="5F2BC8FC">
            <w:pPr>
              <w:jc w:val="center"/>
              <w:rPr>
                <w:rFonts w:hint="default" w:ascii="方正仿宋_GBK" w:hAnsi="方正仿宋_GBK" w:eastAsia="方正仿宋_GBK" w:cs="方正仿宋_GBK"/>
                <w:sz w:val="32"/>
                <w:szCs w:val="32"/>
                <w:vertAlign w:val="baseline"/>
                <w:lang w:val="en-US" w:eastAsia="zh-CN"/>
              </w:rPr>
            </w:pPr>
          </w:p>
        </w:tc>
        <w:tc>
          <w:tcPr>
            <w:tcW w:w="2220" w:type="dxa"/>
            <w:vAlign w:val="center"/>
          </w:tcPr>
          <w:p w14:paraId="4643BCD8">
            <w:pPr>
              <w:jc w:val="cente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盐膜</w:t>
            </w:r>
            <w:r>
              <w:rPr>
                <w:rFonts w:hint="eastAsia" w:ascii="方正仿宋_GBK" w:hAnsi="方正仿宋_GBK" w:eastAsia="方正仿宋_GBK" w:cs="方正仿宋_GBK"/>
                <w:sz w:val="28"/>
                <w:szCs w:val="28"/>
                <w:vertAlign w:val="baseline"/>
                <w:lang w:val="en-US" w:eastAsia="zh-CN"/>
              </w:rPr>
              <w:t>及固化板</w:t>
            </w:r>
          </w:p>
        </w:tc>
        <w:tc>
          <w:tcPr>
            <w:tcW w:w="1752" w:type="dxa"/>
            <w:vAlign w:val="center"/>
          </w:tcPr>
          <w:p w14:paraId="26ADE970">
            <w:pPr>
              <w:jc w:val="center"/>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7669834.37</w:t>
            </w:r>
          </w:p>
        </w:tc>
        <w:tc>
          <w:tcPr>
            <w:tcW w:w="1548" w:type="dxa"/>
            <w:vAlign w:val="center"/>
          </w:tcPr>
          <w:p w14:paraId="5CE8BC83">
            <w:pPr>
              <w:jc w:val="center"/>
              <w:rPr>
                <w:rFonts w:hint="default" w:ascii="Times New Roman" w:hAnsi="Times New Roman" w:eastAsia="方正仿宋_GBK" w:cs="Times New Roman"/>
                <w:b w:val="0"/>
                <w:bCs w:val="0"/>
                <w:sz w:val="28"/>
                <w:szCs w:val="28"/>
                <w:vertAlign w:val="baseline"/>
                <w:lang w:val="en-US" w:eastAsia="zh-CN"/>
              </w:rPr>
            </w:pPr>
          </w:p>
        </w:tc>
        <w:tc>
          <w:tcPr>
            <w:tcW w:w="1572" w:type="dxa"/>
            <w:vAlign w:val="center"/>
          </w:tcPr>
          <w:p w14:paraId="6CE782AA">
            <w:pPr>
              <w:jc w:val="center"/>
              <w:rPr>
                <w:rFonts w:hint="default" w:ascii="Times New Roman" w:hAnsi="Times New Roman" w:eastAsia="方正仿宋_GBK" w:cs="Times New Roman"/>
                <w:b w:val="0"/>
                <w:bCs w:val="0"/>
                <w:sz w:val="28"/>
                <w:szCs w:val="28"/>
                <w:vertAlign w:val="baseline"/>
                <w:lang w:val="en-US" w:eastAsia="zh-CN"/>
              </w:rPr>
            </w:pPr>
          </w:p>
        </w:tc>
      </w:tr>
      <w:tr w14:paraId="5AB3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65" w:type="dxa"/>
            <w:gridSpan w:val="3"/>
            <w:vAlign w:val="center"/>
          </w:tcPr>
          <w:p w14:paraId="46D26509">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28"/>
                <w:szCs w:val="28"/>
                <w:vertAlign w:val="baseline"/>
                <w:lang w:val="en-US" w:eastAsia="zh-CN"/>
              </w:rPr>
              <w:t>合计</w:t>
            </w:r>
          </w:p>
        </w:tc>
        <w:tc>
          <w:tcPr>
            <w:tcW w:w="1752" w:type="dxa"/>
            <w:shd w:val="clear" w:color="auto" w:fill="auto"/>
            <w:vAlign w:val="center"/>
          </w:tcPr>
          <w:p w14:paraId="400DA48A">
            <w:pPr>
              <w:jc w:val="center"/>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27815879.53</w:t>
            </w:r>
          </w:p>
        </w:tc>
        <w:tc>
          <w:tcPr>
            <w:tcW w:w="1548" w:type="dxa"/>
            <w:shd w:val="clear" w:color="auto" w:fill="auto"/>
            <w:vAlign w:val="center"/>
          </w:tcPr>
          <w:p w14:paraId="5E514C6A">
            <w:pPr>
              <w:jc w:val="center"/>
              <w:rPr>
                <w:rFonts w:hint="default" w:ascii="Times New Roman" w:hAnsi="Times New Roman" w:eastAsia="方正仿宋_GBK" w:cs="Times New Roman"/>
                <w:b w:val="0"/>
                <w:bCs w:val="0"/>
                <w:sz w:val="28"/>
                <w:szCs w:val="28"/>
                <w:vertAlign w:val="baseline"/>
                <w:lang w:val="en-US" w:eastAsia="zh-CN"/>
              </w:rPr>
            </w:pPr>
          </w:p>
        </w:tc>
        <w:tc>
          <w:tcPr>
            <w:tcW w:w="1572" w:type="dxa"/>
            <w:shd w:val="clear" w:color="auto" w:fill="auto"/>
            <w:vAlign w:val="center"/>
          </w:tcPr>
          <w:p w14:paraId="33D70D96">
            <w:pPr>
              <w:jc w:val="center"/>
              <w:rPr>
                <w:rFonts w:hint="default" w:ascii="Times New Roman" w:hAnsi="Times New Roman" w:eastAsia="方正仿宋_GBK" w:cs="Times New Roman"/>
                <w:b w:val="0"/>
                <w:bCs w:val="0"/>
                <w:sz w:val="28"/>
                <w:szCs w:val="28"/>
                <w:vertAlign w:val="baseline"/>
                <w:lang w:val="en-US" w:eastAsia="zh-CN"/>
              </w:rPr>
            </w:pPr>
          </w:p>
        </w:tc>
      </w:tr>
    </w:tbl>
    <w:p w14:paraId="0C179D6E">
      <w:pPr>
        <w:pStyle w:val="2"/>
        <w:ind w:firstLine="1600" w:firstLineChars="500"/>
        <w:rPr>
          <w:rFonts w:hint="default" w:ascii="Times New Roman" w:hAnsi="Times New Roman" w:eastAsia="方正仿宋_GBK" w:cs="Times New Roman"/>
          <w:color w:val="auto"/>
          <w:sz w:val="32"/>
          <w:szCs w:val="32"/>
          <w:highlight w:val="none"/>
        </w:rPr>
      </w:pPr>
    </w:p>
    <w:p w14:paraId="2CCFCD2C">
      <w:pPr>
        <w:pStyle w:val="2"/>
        <w:ind w:firstLine="4160" w:firstLineChars="1300"/>
        <w:rPr>
          <w:rFonts w:hint="default" w:ascii="Times New Roman" w:hAnsi="Times New Roman" w:eastAsia="方正仿宋_GBK" w:cs="Times New Roman"/>
          <w:color w:val="auto"/>
          <w:sz w:val="32"/>
          <w:szCs w:val="32"/>
          <w:highlight w:val="none"/>
        </w:rPr>
      </w:pPr>
    </w:p>
    <w:p w14:paraId="54B62C35">
      <w:pPr>
        <w:pStyle w:val="2"/>
        <w:ind w:firstLine="4160" w:firstLineChars="13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报价单位（</w:t>
      </w:r>
      <w:r>
        <w:rPr>
          <w:rFonts w:hint="eastAsia" w:ascii="Times New Roman" w:hAnsi="Times New Roman" w:eastAsia="方正仿宋_GBK" w:cs="Times New Roman"/>
          <w:color w:val="auto"/>
          <w:sz w:val="32"/>
          <w:szCs w:val="32"/>
          <w:highlight w:val="none"/>
          <w:lang w:val="en-US" w:eastAsia="zh-CN"/>
        </w:rPr>
        <w:t>业务</w:t>
      </w:r>
      <w:r>
        <w:rPr>
          <w:rFonts w:hint="default" w:ascii="Times New Roman" w:hAnsi="Times New Roman" w:eastAsia="方正仿宋_GBK" w:cs="Times New Roman"/>
          <w:color w:val="auto"/>
          <w:sz w:val="32"/>
          <w:szCs w:val="32"/>
          <w:highlight w:val="none"/>
        </w:rPr>
        <w:t>章）：</w:t>
      </w:r>
    </w:p>
    <w:p w14:paraId="0FF44215">
      <w:pPr>
        <w:pStyle w:val="2"/>
        <w:ind w:firstLine="4480" w:firstLineChars="1400"/>
        <w:rPr>
          <w:rFonts w:hint="default" w:ascii="Times New Roman" w:hAnsi="Times New Roman" w:eastAsia="方正仿宋_GBK" w:cs="Times New Roman"/>
          <w:color w:val="auto"/>
          <w:sz w:val="32"/>
          <w:szCs w:val="32"/>
          <w:highlight w:val="none"/>
        </w:rPr>
      </w:pPr>
    </w:p>
    <w:p w14:paraId="41E7837E">
      <w:pPr>
        <w:pStyle w:val="2"/>
        <w:ind w:firstLine="4160" w:firstLineChars="1300"/>
        <w:rPr>
          <w:rFonts w:hint="eastAsia" w:ascii="Times New Roman" w:hAnsi="Times New Roman" w:eastAsia="方正仿宋_GBK" w:cs="Times New Roman"/>
          <w:color w:val="auto"/>
          <w:sz w:val="32"/>
          <w:szCs w:val="32"/>
          <w:highlight w:val="none"/>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auto"/>
          <w:sz w:val="32"/>
          <w:szCs w:val="32"/>
          <w:highlight w:val="none"/>
        </w:rPr>
        <w:t>报价日期：</w:t>
      </w:r>
    </w:p>
    <w:p w14:paraId="107475F0">
      <w:pPr>
        <w:pStyle w:val="11"/>
        <w:ind w:left="0" w:leftChars="0" w:firstLine="0" w:firstLineChars="0"/>
        <w:rPr>
          <w:rFonts w:hint="eastAsia"/>
        </w:rPr>
      </w:pPr>
      <w:r>
        <w:rPr>
          <w:rFonts w:hint="eastAsia" w:ascii="方正仿宋_GBK" w:hAnsi="方正仿宋_GBK" w:eastAsia="方正仿宋_GBK" w:cs="方正仿宋_GBK"/>
          <w:sz w:val="32"/>
          <w:szCs w:val="32"/>
        </w:rPr>
        <w:t>附</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承保标的项目清单表</w:t>
      </w:r>
    </w:p>
    <w:tbl>
      <w:tblPr>
        <w:tblStyle w:val="8"/>
        <w:tblW w:w="80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1573"/>
        <w:gridCol w:w="3906"/>
        <w:gridCol w:w="1764"/>
      </w:tblGrid>
      <w:tr w14:paraId="673E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4" w:type="dxa"/>
            <w:tcBorders>
              <w:top w:val="single" w:color="000000" w:sz="4" w:space="0"/>
              <w:left w:val="single" w:color="000000" w:sz="4" w:space="0"/>
              <w:bottom w:val="nil"/>
              <w:right w:val="single" w:color="000000" w:sz="4" w:space="0"/>
            </w:tcBorders>
            <w:shd w:val="clear" w:color="auto" w:fill="auto"/>
            <w:noWrap/>
            <w:vAlign w:val="center"/>
          </w:tcPr>
          <w:p w14:paraId="6805B1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序号</w:t>
            </w:r>
          </w:p>
        </w:tc>
        <w:tc>
          <w:tcPr>
            <w:tcW w:w="1573" w:type="dxa"/>
            <w:tcBorders>
              <w:top w:val="single" w:color="000000" w:sz="4" w:space="0"/>
              <w:left w:val="single" w:color="000000" w:sz="4" w:space="0"/>
              <w:bottom w:val="nil"/>
              <w:right w:val="single" w:color="000000" w:sz="4" w:space="0"/>
            </w:tcBorders>
            <w:shd w:val="clear" w:color="auto" w:fill="auto"/>
            <w:noWrap/>
            <w:vAlign w:val="center"/>
          </w:tcPr>
          <w:p w14:paraId="6DAC48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险类</w:t>
            </w:r>
          </w:p>
        </w:tc>
        <w:tc>
          <w:tcPr>
            <w:tcW w:w="3906" w:type="dxa"/>
            <w:tcBorders>
              <w:top w:val="single" w:color="000000" w:sz="4" w:space="0"/>
              <w:left w:val="single" w:color="000000" w:sz="4" w:space="0"/>
              <w:bottom w:val="nil"/>
              <w:right w:val="single" w:color="000000" w:sz="4" w:space="0"/>
            </w:tcBorders>
            <w:shd w:val="clear" w:color="auto" w:fill="auto"/>
            <w:vAlign w:val="center"/>
          </w:tcPr>
          <w:p w14:paraId="3AB514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承保标的项目</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43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资产原值（元）</w:t>
            </w:r>
          </w:p>
        </w:tc>
      </w:tr>
      <w:tr w14:paraId="7801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5771">
            <w:pPr>
              <w:rPr>
                <w:rFonts w:hint="default" w:ascii="Times New Roman" w:hAnsi="Times New Roman" w:eastAsia="方正仿宋_GBK" w:cs="Times New Roman"/>
                <w:b/>
                <w:bCs/>
                <w:i w:val="0"/>
                <w:iCs w:val="0"/>
                <w:color w:val="000000"/>
                <w:sz w:val="20"/>
                <w:szCs w:val="20"/>
                <w:u w:val="none"/>
              </w:rPr>
            </w:pP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39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财产综合险</w:t>
            </w: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41092685">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房屋等固定资产</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F705">
            <w:pPr>
              <w:jc w:val="center"/>
              <w:rPr>
                <w:rFonts w:hint="default" w:ascii="Times New Roman" w:hAnsi="Times New Roman" w:eastAsia="方正仿宋_GBK" w:cs="Times New Roman"/>
                <w:i w:val="0"/>
                <w:iCs w:val="0"/>
                <w:color w:val="000000"/>
                <w:sz w:val="20"/>
                <w:szCs w:val="20"/>
                <w:u w:val="none"/>
              </w:rPr>
            </w:pPr>
          </w:p>
        </w:tc>
      </w:tr>
      <w:tr w14:paraId="6A7E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A3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1B0F">
            <w:pPr>
              <w:jc w:val="center"/>
              <w:rPr>
                <w:rFonts w:hint="default" w:ascii="Times New Roman" w:hAnsi="Times New Roman" w:eastAsia="方正仿宋_GBK" w:cs="Times New Roman"/>
                <w:i w:val="0"/>
                <w:iCs w:val="0"/>
                <w:color w:val="000000"/>
                <w:sz w:val="20"/>
                <w:szCs w:val="20"/>
                <w:u w:val="none"/>
              </w:rPr>
            </w:pPr>
          </w:p>
        </w:tc>
        <w:tc>
          <w:tcPr>
            <w:tcW w:w="3906" w:type="dxa"/>
            <w:tcBorders>
              <w:top w:val="nil"/>
              <w:left w:val="nil"/>
              <w:bottom w:val="single" w:color="000000" w:sz="4" w:space="0"/>
              <w:right w:val="single" w:color="000000" w:sz="4" w:space="0"/>
            </w:tcBorders>
            <w:shd w:val="clear" w:color="auto" w:fill="auto"/>
            <w:vAlign w:val="center"/>
          </w:tcPr>
          <w:p w14:paraId="349DD0A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收放机房、变电站、单元泵站</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6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1012014.76</w:t>
            </w:r>
          </w:p>
        </w:tc>
      </w:tr>
      <w:tr w14:paraId="17D3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1E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F7F6">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6D42084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办公楼及化验室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D5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12693955.68</w:t>
            </w:r>
          </w:p>
        </w:tc>
      </w:tr>
      <w:tr w14:paraId="6E48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E1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11D3">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13B0884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20KV配电工程+20KW双回线路工程</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A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1218704.38</w:t>
            </w:r>
          </w:p>
        </w:tc>
      </w:tr>
      <w:tr w14:paraId="6780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0D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9D0B9">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0D8594D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线路架设及变压器安装</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F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3771997.72</w:t>
            </w:r>
          </w:p>
        </w:tc>
      </w:tr>
      <w:tr w14:paraId="2CB0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93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76C40">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709B615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10KV线路及低压线路</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04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1449372.62</w:t>
            </w:r>
          </w:p>
        </w:tc>
      </w:tr>
      <w:tr w14:paraId="3430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487">
            <w:pPr>
              <w:jc w:val="center"/>
              <w:rPr>
                <w:rFonts w:hint="default" w:ascii="Times New Roman" w:hAnsi="Times New Roman" w:eastAsia="方正仿宋_GBK" w:cs="Times New Roman"/>
                <w:i w:val="0"/>
                <w:iCs w:val="0"/>
                <w:color w:val="000000"/>
                <w:sz w:val="20"/>
                <w:szCs w:val="20"/>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10E7">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nil"/>
              <w:right w:val="single" w:color="000000" w:sz="4" w:space="0"/>
            </w:tcBorders>
            <w:shd w:val="clear" w:color="auto" w:fill="auto"/>
            <w:vAlign w:val="center"/>
          </w:tcPr>
          <w:p w14:paraId="5C5A286C">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小计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9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20146045.16</w:t>
            </w:r>
          </w:p>
        </w:tc>
      </w:tr>
      <w:tr w14:paraId="3344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4E79">
            <w:pPr>
              <w:rPr>
                <w:rFonts w:hint="default" w:ascii="Times New Roman" w:hAnsi="Times New Roman" w:eastAsia="方正仿宋_GBK" w:cs="Times New Roman"/>
                <w:b/>
                <w:bCs/>
                <w:i w:val="0"/>
                <w:iCs w:val="0"/>
                <w:color w:val="000000"/>
                <w:sz w:val="20"/>
                <w:szCs w:val="20"/>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756E">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030D299B">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盐膜及固化板</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42BD">
            <w:pPr>
              <w:jc w:val="center"/>
              <w:rPr>
                <w:rFonts w:hint="default" w:ascii="Times New Roman" w:hAnsi="Times New Roman" w:eastAsia="方正仿宋_GBK" w:cs="Times New Roman"/>
                <w:i w:val="0"/>
                <w:iCs w:val="0"/>
                <w:color w:val="000000"/>
                <w:sz w:val="20"/>
                <w:szCs w:val="20"/>
                <w:u w:val="none"/>
              </w:rPr>
            </w:pPr>
          </w:p>
        </w:tc>
      </w:tr>
      <w:tr w14:paraId="6298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BB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8CE6">
            <w:pPr>
              <w:jc w:val="center"/>
              <w:rPr>
                <w:rFonts w:hint="default" w:ascii="Times New Roman" w:hAnsi="Times New Roman" w:eastAsia="方正仿宋_GBK" w:cs="Times New Roman"/>
                <w:i w:val="0"/>
                <w:iCs w:val="0"/>
                <w:color w:val="000000"/>
                <w:sz w:val="20"/>
                <w:szCs w:val="20"/>
                <w:u w:val="none"/>
              </w:rPr>
            </w:pPr>
          </w:p>
        </w:tc>
        <w:tc>
          <w:tcPr>
            <w:tcW w:w="3906" w:type="dxa"/>
            <w:tcBorders>
              <w:top w:val="nil"/>
              <w:left w:val="nil"/>
              <w:bottom w:val="single" w:color="000000" w:sz="4" w:space="0"/>
              <w:right w:val="single" w:color="000000" w:sz="4" w:space="0"/>
            </w:tcBorders>
            <w:shd w:val="clear" w:color="auto" w:fill="auto"/>
            <w:vAlign w:val="center"/>
          </w:tcPr>
          <w:p w14:paraId="59CC01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固化板（147809公斤）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AE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1731066.80</w:t>
            </w:r>
          </w:p>
        </w:tc>
      </w:tr>
      <w:tr w14:paraId="5B91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9C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7543">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15A9A5A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新盐膜</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29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777616.56</w:t>
            </w:r>
          </w:p>
        </w:tc>
      </w:tr>
      <w:tr w14:paraId="4F4D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C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33E7">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32FCC6C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复晒滩盐膜（16块）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A5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268660.84</w:t>
            </w:r>
          </w:p>
        </w:tc>
      </w:tr>
      <w:tr w14:paraId="73ED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AC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BDFB9">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10B274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复晒滩固化板（16052公斤）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4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156258.40</w:t>
            </w:r>
          </w:p>
        </w:tc>
      </w:tr>
      <w:tr w14:paraId="1182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A9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958E">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2784C74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东营盐膜（100块）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F5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868191.34</w:t>
            </w:r>
          </w:p>
        </w:tc>
      </w:tr>
      <w:tr w14:paraId="7032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E8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4405">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10B127C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三圩盐膜（60块）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55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520914.81</w:t>
            </w:r>
          </w:p>
        </w:tc>
      </w:tr>
      <w:tr w14:paraId="6773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D9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FF1B">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3EF8FD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东营固化板（31719.9公斤）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AA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404218.20</w:t>
            </w:r>
          </w:p>
        </w:tc>
      </w:tr>
      <w:tr w14:paraId="5C3F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D9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4FA7">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2242F4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三圩固化板（2369公斤）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94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23061.06</w:t>
            </w:r>
          </w:p>
        </w:tc>
      </w:tr>
      <w:tr w14:paraId="379A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AE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4018">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54AF422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三圩盐膜（24块）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3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158672.56</w:t>
            </w:r>
          </w:p>
        </w:tc>
      </w:tr>
      <w:tr w14:paraId="6165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44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9723">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57AEDD5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东营固化板（13961.4公斤）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2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177915.18</w:t>
            </w:r>
          </w:p>
        </w:tc>
      </w:tr>
      <w:tr w14:paraId="62A5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A4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55DAB">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38712D1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三圩盐膜（3块）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45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20338.94</w:t>
            </w:r>
          </w:p>
        </w:tc>
      </w:tr>
      <w:tr w14:paraId="6335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66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AE6B">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6D783B0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三圩固化板（20853.3公斤）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2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265741.17</w:t>
            </w:r>
          </w:p>
        </w:tc>
      </w:tr>
      <w:tr w14:paraId="0E9A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A6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124BA">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2F04AF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海鹰盐膜（70块）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4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467914.56</w:t>
            </w:r>
          </w:p>
        </w:tc>
      </w:tr>
      <w:tr w14:paraId="47F8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BE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42DB">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17FAD4F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海鹰盐膜（84块）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FA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561497.48</w:t>
            </w:r>
          </w:p>
        </w:tc>
      </w:tr>
      <w:tr w14:paraId="7446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5A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945E">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5AC2622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东营盐膜（50块）</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09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389217.69</w:t>
            </w:r>
          </w:p>
        </w:tc>
      </w:tr>
      <w:tr w14:paraId="75B6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7A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1F0F">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56D348B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东营天元固化板（26064.1公斤）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6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205975.59</w:t>
            </w:r>
          </w:p>
        </w:tc>
      </w:tr>
      <w:tr w14:paraId="458A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7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C315">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58574E9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固化板</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15400公斤</w:t>
            </w:r>
            <w:r>
              <w:rPr>
                <w:rFonts w:hint="eastAsia" w:ascii="Times New Roman" w:hAnsi="Times New Roman" w:eastAsia="方正仿宋_GBK" w:cs="Times New Roman"/>
                <w:i w:val="0"/>
                <w:iCs w:val="0"/>
                <w:color w:val="000000"/>
                <w:kern w:val="0"/>
                <w:sz w:val="20"/>
                <w:szCs w:val="20"/>
                <w:u w:val="none"/>
                <w:lang w:val="en-US" w:eastAsia="zh-CN" w:bidi="ar"/>
              </w:rPr>
              <w:t>）</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9E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42247.79</w:t>
            </w:r>
          </w:p>
        </w:tc>
      </w:tr>
      <w:tr w14:paraId="243C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4A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CC5C">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single" w:color="000000" w:sz="4" w:space="0"/>
              <w:right w:val="single" w:color="000000" w:sz="4" w:space="0"/>
            </w:tcBorders>
            <w:shd w:val="clear" w:color="auto" w:fill="auto"/>
            <w:vAlign w:val="center"/>
          </w:tcPr>
          <w:p w14:paraId="29BEF08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盐膜</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7D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630325.40</w:t>
            </w:r>
          </w:p>
        </w:tc>
      </w:tr>
      <w:tr w14:paraId="0FAE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B7DE108">
            <w:pPr>
              <w:jc w:val="center"/>
              <w:rPr>
                <w:rFonts w:hint="default" w:ascii="Times New Roman" w:hAnsi="Times New Roman" w:eastAsia="方正仿宋_GBK" w:cs="Times New Roman"/>
                <w:i w:val="0"/>
                <w:iCs w:val="0"/>
                <w:color w:val="000000"/>
                <w:sz w:val="20"/>
                <w:szCs w:val="20"/>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DBFE1">
            <w:pPr>
              <w:jc w:val="center"/>
              <w:rPr>
                <w:rFonts w:hint="default" w:ascii="Times New Roman" w:hAnsi="Times New Roman" w:eastAsia="方正仿宋_GBK" w:cs="Times New Roman"/>
                <w:i w:val="0"/>
                <w:iCs w:val="0"/>
                <w:color w:val="000000"/>
                <w:sz w:val="20"/>
                <w:szCs w:val="20"/>
                <w:u w:val="none"/>
              </w:rPr>
            </w:pPr>
          </w:p>
        </w:tc>
        <w:tc>
          <w:tcPr>
            <w:tcW w:w="3906" w:type="dxa"/>
            <w:tcBorders>
              <w:top w:val="single" w:color="000000" w:sz="4" w:space="0"/>
              <w:left w:val="nil"/>
              <w:bottom w:val="nil"/>
              <w:right w:val="single" w:color="000000" w:sz="4" w:space="0"/>
            </w:tcBorders>
            <w:shd w:val="clear" w:color="auto" w:fill="auto"/>
            <w:vAlign w:val="center"/>
          </w:tcPr>
          <w:p w14:paraId="71F05A66">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小计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9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7669834.37</w:t>
            </w:r>
          </w:p>
        </w:tc>
      </w:tr>
      <w:tr w14:paraId="4A50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9D96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A8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27815879.53</w:t>
            </w:r>
          </w:p>
        </w:tc>
      </w:tr>
    </w:tbl>
    <w:p w14:paraId="7665B5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4AE63D46-974D-4364-9483-9B693030D28C}"/>
  </w:font>
  <w:font w:name="方正仿宋_GBK">
    <w:panose1 w:val="03000509000000000000"/>
    <w:charset w:val="86"/>
    <w:family w:val="auto"/>
    <w:pitch w:val="default"/>
    <w:sig w:usb0="00000001" w:usb1="080E0000" w:usb2="00000000" w:usb3="00000000" w:csb0="00040000" w:csb1="00000000"/>
    <w:embedRegular r:id="rId2" w:fontKey="{375CFC30-6712-45E8-9A52-8A0304ACB01F}"/>
  </w:font>
  <w:font w:name="方正黑体_GBK">
    <w:panose1 w:val="03000509000000000000"/>
    <w:charset w:val="86"/>
    <w:family w:val="auto"/>
    <w:pitch w:val="default"/>
    <w:sig w:usb0="00000001" w:usb1="080E0000" w:usb2="00000000" w:usb3="00000000" w:csb0="00040000" w:csb1="00000000"/>
    <w:embedRegular r:id="rId3" w:fontKey="{F2E6508B-FE90-4EA7-8E73-3014A8C44C84}"/>
  </w:font>
  <w:font w:name="仿宋">
    <w:panose1 w:val="02010609060101010101"/>
    <w:charset w:val="86"/>
    <w:family w:val="modern"/>
    <w:pitch w:val="default"/>
    <w:sig w:usb0="800002BF" w:usb1="38CF7CFA" w:usb2="00000016" w:usb3="00000000" w:csb0="00040001" w:csb1="00000000"/>
    <w:embedRegular r:id="rId4" w:fontKey="{E4B61D12-DEA6-43ED-9B5B-1CC7DB29A0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zk0MThjMjZmODE4ZWFlY2Y4YWFmYWE1ZTBhMGQifQ=="/>
  </w:docVars>
  <w:rsids>
    <w:rsidRoot w:val="32074B98"/>
    <w:rsid w:val="00017C03"/>
    <w:rsid w:val="005C6ADC"/>
    <w:rsid w:val="00A261C3"/>
    <w:rsid w:val="00FB62F5"/>
    <w:rsid w:val="015B3238"/>
    <w:rsid w:val="03E062F5"/>
    <w:rsid w:val="040C1AED"/>
    <w:rsid w:val="04854128"/>
    <w:rsid w:val="04877EA0"/>
    <w:rsid w:val="04FA1575"/>
    <w:rsid w:val="053022E6"/>
    <w:rsid w:val="06127C3D"/>
    <w:rsid w:val="06C929F2"/>
    <w:rsid w:val="06DD024B"/>
    <w:rsid w:val="06FE6B3F"/>
    <w:rsid w:val="07B216D8"/>
    <w:rsid w:val="086E7F0F"/>
    <w:rsid w:val="0D366907"/>
    <w:rsid w:val="0E1E1875"/>
    <w:rsid w:val="0E763CFA"/>
    <w:rsid w:val="0F4F5DCA"/>
    <w:rsid w:val="10042C56"/>
    <w:rsid w:val="10D80401"/>
    <w:rsid w:val="10E5667A"/>
    <w:rsid w:val="11376776"/>
    <w:rsid w:val="11B81FE1"/>
    <w:rsid w:val="145D3FC9"/>
    <w:rsid w:val="169C37CB"/>
    <w:rsid w:val="17C84600"/>
    <w:rsid w:val="181E2472"/>
    <w:rsid w:val="18EE0BF6"/>
    <w:rsid w:val="19CE05F3"/>
    <w:rsid w:val="1AD0039B"/>
    <w:rsid w:val="1C4377C1"/>
    <w:rsid w:val="1C890801"/>
    <w:rsid w:val="1D0205B4"/>
    <w:rsid w:val="1D2B18B9"/>
    <w:rsid w:val="1D593F61"/>
    <w:rsid w:val="1DBA49EB"/>
    <w:rsid w:val="1DED4DC0"/>
    <w:rsid w:val="1E390005"/>
    <w:rsid w:val="1E5E5C25"/>
    <w:rsid w:val="1E9A0AEE"/>
    <w:rsid w:val="203211B0"/>
    <w:rsid w:val="209410F5"/>
    <w:rsid w:val="20BE2A44"/>
    <w:rsid w:val="2149055F"/>
    <w:rsid w:val="216419F7"/>
    <w:rsid w:val="21AE4866"/>
    <w:rsid w:val="21CA7EE6"/>
    <w:rsid w:val="23705573"/>
    <w:rsid w:val="23BF0FAD"/>
    <w:rsid w:val="24BB5C18"/>
    <w:rsid w:val="24CF6FCD"/>
    <w:rsid w:val="253D662D"/>
    <w:rsid w:val="25C1100C"/>
    <w:rsid w:val="26647BE9"/>
    <w:rsid w:val="269A360B"/>
    <w:rsid w:val="278D6754"/>
    <w:rsid w:val="2A4F4AA9"/>
    <w:rsid w:val="2B6950BF"/>
    <w:rsid w:val="2CB417B7"/>
    <w:rsid w:val="2CF25F4F"/>
    <w:rsid w:val="2D9B2143"/>
    <w:rsid w:val="2E8157DC"/>
    <w:rsid w:val="2FB15C4D"/>
    <w:rsid w:val="32074B98"/>
    <w:rsid w:val="331D35FA"/>
    <w:rsid w:val="3334778B"/>
    <w:rsid w:val="33A77AD7"/>
    <w:rsid w:val="34963664"/>
    <w:rsid w:val="349E076A"/>
    <w:rsid w:val="34A35D81"/>
    <w:rsid w:val="350236E0"/>
    <w:rsid w:val="35F04FF6"/>
    <w:rsid w:val="38CB31BD"/>
    <w:rsid w:val="3A4F49E1"/>
    <w:rsid w:val="3A9248CD"/>
    <w:rsid w:val="3B4947DF"/>
    <w:rsid w:val="3BD66A3C"/>
    <w:rsid w:val="3C0D3013"/>
    <w:rsid w:val="3CE31410"/>
    <w:rsid w:val="3D793B23"/>
    <w:rsid w:val="3F760C61"/>
    <w:rsid w:val="40955117"/>
    <w:rsid w:val="420460B1"/>
    <w:rsid w:val="43040332"/>
    <w:rsid w:val="43171FCC"/>
    <w:rsid w:val="438F5E4E"/>
    <w:rsid w:val="445A46AE"/>
    <w:rsid w:val="45B1654F"/>
    <w:rsid w:val="48054931"/>
    <w:rsid w:val="480A1F47"/>
    <w:rsid w:val="49AB775A"/>
    <w:rsid w:val="4C453E95"/>
    <w:rsid w:val="4C8C73CE"/>
    <w:rsid w:val="4CF11927"/>
    <w:rsid w:val="4D5233FE"/>
    <w:rsid w:val="4DC332C4"/>
    <w:rsid w:val="4F561F16"/>
    <w:rsid w:val="4FCE7CFE"/>
    <w:rsid w:val="502B33A2"/>
    <w:rsid w:val="50CE1B51"/>
    <w:rsid w:val="50D92DFE"/>
    <w:rsid w:val="51804083"/>
    <w:rsid w:val="52C11D9C"/>
    <w:rsid w:val="541C372E"/>
    <w:rsid w:val="55A559A5"/>
    <w:rsid w:val="55C93441"/>
    <w:rsid w:val="562E1696"/>
    <w:rsid w:val="575925A3"/>
    <w:rsid w:val="576527DB"/>
    <w:rsid w:val="57DB56AE"/>
    <w:rsid w:val="57E134A2"/>
    <w:rsid w:val="5911515E"/>
    <w:rsid w:val="593D1115"/>
    <w:rsid w:val="5AE336C1"/>
    <w:rsid w:val="5B0D06C2"/>
    <w:rsid w:val="5B4F43E9"/>
    <w:rsid w:val="5D2418A5"/>
    <w:rsid w:val="5D59528D"/>
    <w:rsid w:val="5E622685"/>
    <w:rsid w:val="5F6D12E1"/>
    <w:rsid w:val="60115412"/>
    <w:rsid w:val="60BB7E2A"/>
    <w:rsid w:val="610E32DE"/>
    <w:rsid w:val="61C5024A"/>
    <w:rsid w:val="62830E1C"/>
    <w:rsid w:val="6393508F"/>
    <w:rsid w:val="66772A46"/>
    <w:rsid w:val="677B6565"/>
    <w:rsid w:val="67BA708E"/>
    <w:rsid w:val="69CF4947"/>
    <w:rsid w:val="69EA352F"/>
    <w:rsid w:val="6AB75B07"/>
    <w:rsid w:val="6B4B624F"/>
    <w:rsid w:val="6B655563"/>
    <w:rsid w:val="6BB64010"/>
    <w:rsid w:val="6BBD714D"/>
    <w:rsid w:val="6C3F7B62"/>
    <w:rsid w:val="6C5E0930"/>
    <w:rsid w:val="6D1A412B"/>
    <w:rsid w:val="6D605FE2"/>
    <w:rsid w:val="6EE90259"/>
    <w:rsid w:val="6EFD5AB2"/>
    <w:rsid w:val="6F0137F4"/>
    <w:rsid w:val="6F0357BE"/>
    <w:rsid w:val="6FB16FC8"/>
    <w:rsid w:val="6FB70357"/>
    <w:rsid w:val="70860C56"/>
    <w:rsid w:val="71705E05"/>
    <w:rsid w:val="72534367"/>
    <w:rsid w:val="726C71D7"/>
    <w:rsid w:val="72A93F87"/>
    <w:rsid w:val="73F05BE5"/>
    <w:rsid w:val="74E90FB2"/>
    <w:rsid w:val="752667CB"/>
    <w:rsid w:val="776B5CAF"/>
    <w:rsid w:val="780126CE"/>
    <w:rsid w:val="79052133"/>
    <w:rsid w:val="79CC0850"/>
    <w:rsid w:val="7AEE270E"/>
    <w:rsid w:val="7B1448AF"/>
    <w:rsid w:val="7C466CEA"/>
    <w:rsid w:val="7CDA5F43"/>
    <w:rsid w:val="7D5C3097"/>
    <w:rsid w:val="7E350DC4"/>
    <w:rsid w:val="7E5751DF"/>
    <w:rsid w:val="7F3E014D"/>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1"/>
    <w:pPr>
      <w:ind w:right="18"/>
      <w:jc w:val="center"/>
      <w:outlineLvl w:val="3"/>
    </w:pPr>
    <w:rPr>
      <w:b/>
      <w:bCs/>
      <w:sz w:val="28"/>
      <w:szCs w:val="28"/>
    </w:rPr>
  </w:style>
  <w:style w:type="paragraph" w:styleId="4">
    <w:name w:val="heading 8"/>
    <w:basedOn w:val="1"/>
    <w:next w:val="1"/>
    <w:qFormat/>
    <w:uiPriority w:val="1"/>
    <w:pPr>
      <w:ind w:left="663"/>
      <w:outlineLvl w:val="7"/>
    </w:pPr>
    <w:rPr>
      <w:b/>
      <w:bCs/>
      <w:sz w:val="21"/>
      <w:szCs w:val="21"/>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ody Text First Indent 2"/>
    <w:basedOn w:val="5"/>
    <w:autoRedefine/>
    <w:qFormat/>
    <w:uiPriority w:val="0"/>
    <w:pPr>
      <w:ind w:firstLine="420" w:firstLineChars="200"/>
    </w:pPr>
    <w:rPr>
      <w:rFonts w:ascii="Times New Roman" w:hAnsi="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图表目录1"/>
    <w:basedOn w:val="1"/>
    <w:next w:val="1"/>
    <w:autoRedefine/>
    <w:qFormat/>
    <w:uiPriority w:val="0"/>
    <w:pPr>
      <w:spacing w:line="360" w:lineRule="auto"/>
      <w:ind w:left="200" w:leftChars="200" w:hanging="200" w:hangingChars="200"/>
    </w:pPr>
    <w:rPr>
      <w:rFonts w:ascii="Calibri" w:hAnsi="Calibri" w:eastAsia="宋体"/>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91"/>
    <w:basedOn w:val="10"/>
    <w:qFormat/>
    <w:uiPriority w:val="0"/>
    <w:rPr>
      <w:rFonts w:hint="eastAsia" w:ascii="宋体" w:hAnsi="宋体" w:eastAsia="宋体" w:cs="宋体"/>
      <w:color w:val="000000"/>
      <w:sz w:val="20"/>
      <w:szCs w:val="20"/>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71"/>
    <w:basedOn w:val="10"/>
    <w:qFormat/>
    <w:uiPriority w:val="0"/>
    <w:rPr>
      <w:rFonts w:hint="default" w:ascii="Times New Roman" w:hAnsi="Times New Roman" w:cs="Times New Roman"/>
      <w:color w:val="000000"/>
      <w:sz w:val="20"/>
      <w:szCs w:val="20"/>
      <w:u w:val="none"/>
    </w:rPr>
  </w:style>
  <w:style w:type="character" w:customStyle="1" w:styleId="16">
    <w:name w:val="font41"/>
    <w:basedOn w:val="10"/>
    <w:qFormat/>
    <w:uiPriority w:val="0"/>
    <w:rPr>
      <w:rFonts w:hint="eastAsia" w:ascii="宋体" w:hAnsi="宋体" w:eastAsia="宋体" w:cs="宋体"/>
      <w:b/>
      <w:bCs/>
      <w:color w:val="000000"/>
      <w:sz w:val="20"/>
      <w:szCs w:val="20"/>
      <w:u w:val="none"/>
    </w:rPr>
  </w:style>
  <w:style w:type="character" w:customStyle="1" w:styleId="17">
    <w:name w:val="font61"/>
    <w:basedOn w:val="10"/>
    <w:qFormat/>
    <w:uiPriority w:val="0"/>
    <w:rPr>
      <w:rFonts w:hint="default" w:ascii="Times New Roman" w:hAnsi="Times New Roman" w:cs="Times New Roman"/>
      <w:color w:val="000000"/>
      <w:sz w:val="20"/>
      <w:szCs w:val="20"/>
      <w:u w:val="none"/>
    </w:rPr>
  </w:style>
  <w:style w:type="character" w:customStyle="1" w:styleId="18">
    <w:name w:val="font101"/>
    <w:basedOn w:val="1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1709</Words>
  <Characters>2103</Characters>
  <Lines>0</Lines>
  <Paragraphs>0</Paragraphs>
  <TotalTime>3</TotalTime>
  <ScaleCrop>false</ScaleCrop>
  <LinksUpToDate>false</LinksUpToDate>
  <CharactersWithSpaces>2141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2024-05-28T06:49:00Z</dcterms:created>
  <dc:creator>朱婧</dc:creator>
  <cp:lastModifiedBy>程超越</cp:lastModifiedBy>
  <cp:lastPrinted>2025-04-30T00:20:00Z</cp:lastPrinted>
  <dcterms:modified xsi:type="dcterms:W3CDTF">2025-04-30T06:46:35Z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387CB68BA5624515921B3FD637AADB17_13</vt:lpwstr>
  </property>
  <property fmtid="{D5CDD505-2E9C-101B-9397-08002B2CF9AE}" pid="4" name="KSOTemplateDocerSaveRecord">
    <vt:lpwstr>eyJoZGlkIjoiYWQ5NWFkNDdlMDBjYTM2OGFmNjJmZjU1ZDVlMTdlMjAiLCJ1c2VySWQiOiIxNjEzMTg0ODk3In0=</vt:lpwstr>
  </property>
</Properties>
</file>